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2E3445D9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5600"/>
                <wp:effectExtent l="0" t="0" r="13335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07770B4B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1107" w:rsidRPr="00770331">
                              <w:rPr>
                                <w:rFonts w:asciiTheme="majorHAnsi" w:hAnsiTheme="majorHAnsi" w:cstheme="majorHAnsi"/>
                                <w:color w:val="auto"/>
                                <w:sz w:val="32"/>
                                <w:szCs w:val="32"/>
                              </w:rPr>
                              <w:t>Neonatologia i opieka neonatologiczna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H7KQIAAEs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">
                <v:textbox>
                  <w:txbxContent>
                    <w:p w14:paraId="6CF2B9CB" w14:textId="07770B4B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631107" w:rsidRPr="00770331">
                        <w:rPr>
                          <w:rFonts w:asciiTheme="majorHAnsi" w:hAnsiTheme="majorHAnsi" w:cstheme="majorHAnsi"/>
                          <w:color w:val="auto"/>
                          <w:sz w:val="32"/>
                          <w:szCs w:val="32"/>
                        </w:rPr>
                        <w:t>Neonatologia i opieka neonatologiczna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50AE756" w:rsidR="00470E8F" w:rsidRPr="00C01834" w:rsidRDefault="00631107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7D283BC8" w:rsidR="00C01834" w:rsidRPr="00C01834" w:rsidRDefault="00631107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3048E">
              <w:rPr>
                <w:rFonts w:asciiTheme="minorHAnsi" w:hAnsiTheme="minorHAnsi" w:cstheme="minorHAnsi"/>
                <w:szCs w:val="18"/>
              </w:rPr>
              <w:t>Wydział Nauk o Zdrowiu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6857D3D9" w:rsidR="00C01834" w:rsidRPr="00C01834" w:rsidRDefault="00631107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Położnictwo</w:t>
            </w:r>
          </w:p>
        </w:tc>
      </w:tr>
      <w:tr w:rsidR="00631107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631107" w:rsidRPr="00C01834" w:rsidRDefault="00631107" w:rsidP="0063110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3878C152" w:rsidR="00631107" w:rsidRPr="00C01834" w:rsidRDefault="00631107" w:rsidP="0063110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53048E">
              <w:rPr>
                <w:rFonts w:asciiTheme="minorHAnsi" w:hAnsiTheme="minorHAnsi" w:cstheme="minorHAnsi"/>
                <w:szCs w:val="18"/>
              </w:rPr>
              <w:t>Nauki w zakresie opieki specjalistycznej</w:t>
            </w:r>
          </w:p>
        </w:tc>
      </w:tr>
      <w:tr w:rsidR="00631107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631107" w:rsidRPr="00C01834" w:rsidRDefault="00631107" w:rsidP="0063110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45D438FB" w:rsidR="00631107" w:rsidRPr="00C01834" w:rsidRDefault="00631107" w:rsidP="006311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praktyczny</w:t>
            </w:r>
          </w:p>
        </w:tc>
      </w:tr>
      <w:tr w:rsidR="00631107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631107" w:rsidRPr="00C01834" w:rsidRDefault="00631107" w:rsidP="006311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21D0AB9E" w:rsidR="00631107" w:rsidRPr="00C01834" w:rsidRDefault="00631107" w:rsidP="0063110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praktyczny</w:t>
            </w:r>
          </w:p>
        </w:tc>
      </w:tr>
      <w:tr w:rsidR="00631107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6DBCF08C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stacjonarne</w:t>
            </w:r>
          </w:p>
        </w:tc>
      </w:tr>
      <w:tr w:rsidR="00631107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000EE111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obowiązkowy</w:t>
            </w:r>
          </w:p>
        </w:tc>
      </w:tr>
      <w:tr w:rsidR="00631107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2A29E539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53048E">
              <w:rPr>
                <w:rFonts w:asciiTheme="minorHAnsi" w:hAnsiTheme="minorHAnsi" w:cstheme="minorHAnsi"/>
                <w:color w:val="auto"/>
                <w:szCs w:val="18"/>
              </w:rPr>
              <w:t>egzamin</w:t>
            </w:r>
          </w:p>
        </w:tc>
      </w:tr>
      <w:tr w:rsidR="00631107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D97381" w14:textId="77777777" w:rsidR="00631107" w:rsidRPr="00F0246F" w:rsidRDefault="00631107" w:rsidP="00631107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Zakład Dydaktyki Ginekologiczno-Położniczej</w:t>
            </w:r>
          </w:p>
          <w:p w14:paraId="7A30F387" w14:textId="77777777" w:rsidR="00631107" w:rsidRPr="00F0246F" w:rsidRDefault="00631107" w:rsidP="00631107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ul. Litewska 14/16, 00-581 Warszawa</w:t>
            </w:r>
          </w:p>
          <w:p w14:paraId="42FB6FD0" w14:textId="77777777" w:rsidR="00631107" w:rsidRPr="00F0246F" w:rsidRDefault="00631107" w:rsidP="00631107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Klinika Neonatologii i Chorób Rzadkich UCK WUM</w:t>
            </w:r>
          </w:p>
          <w:p w14:paraId="3685F30C" w14:textId="42FD5C73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ul. Żwirki i Wigury 63A, 02-091 Warszawa</w:t>
            </w:r>
          </w:p>
        </w:tc>
      </w:tr>
      <w:tr w:rsidR="00631107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64AC285" w14:textId="77777777" w:rsidR="00631107" w:rsidRPr="00F0246F" w:rsidRDefault="00631107" w:rsidP="00631107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 xml:space="preserve">dr hab. n. med. i n. o zdr. Grażyna Bączek </w:t>
            </w:r>
          </w:p>
          <w:p w14:paraId="7F7E5DFB" w14:textId="7D151A97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prof. dr hab. n. med. Bożena Kociszewska-Najman</w:t>
            </w:r>
          </w:p>
        </w:tc>
      </w:tr>
      <w:tr w:rsidR="00631107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31107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76740EFC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dr n. med. i n. o zdr. Anna Łozińska-Czerniak, anna.lozinska-czerniak@wum.edu.pl</w:t>
            </w:r>
          </w:p>
        </w:tc>
      </w:tr>
      <w:tr w:rsidR="00631107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2F97796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3E18BC" w14:textId="17E07C32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Anna Łozińska-Czerniak</w:t>
            </w:r>
          </w:p>
        </w:tc>
      </w:tr>
      <w:tr w:rsidR="00631107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31107" w:rsidRPr="00C01834" w:rsidRDefault="00631107" w:rsidP="0063110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EA8A6CB" w14:textId="77777777" w:rsidR="00631107" w:rsidRPr="00F0246F" w:rsidRDefault="00631107" w:rsidP="006311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>Zakład Dydaktyki Ginekologiczno-Położniczej (NZG): mgr Monika Antczak, dr n. med. i n. o zdr. Anna Łozińska-Czerniak, dr n. med. i n. o zdr. Monika Salamończyk</w:t>
            </w:r>
          </w:p>
          <w:p w14:paraId="07139B02" w14:textId="77777777" w:rsidR="00631107" w:rsidRPr="00F0246F" w:rsidRDefault="00631107" w:rsidP="006311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162E465D" w14:textId="77777777" w:rsidR="00631107" w:rsidRDefault="00631107" w:rsidP="006311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t xml:space="preserve">Klinika Neonatologii i Chorób Rzadkich UCK WUM (NZYN): dr n. med. Joanna Schreiber-Zamora, prof. dr hab. n.med. Andrzej Piotrowski, dr n. med. Beata Borek-Dzięcioł, dr n. med. Ewa </w:t>
            </w:r>
            <w:proofErr w:type="spellStart"/>
            <w:r w:rsidRPr="00F0246F">
              <w:rPr>
                <w:rFonts w:asciiTheme="minorHAnsi" w:hAnsiTheme="minorHAnsi" w:cstheme="minorHAnsi"/>
                <w:szCs w:val="18"/>
              </w:rPr>
              <w:t>Głuszczak-Idziakowska</w:t>
            </w:r>
            <w:proofErr w:type="spellEnd"/>
          </w:p>
          <w:p w14:paraId="2D0C66FD" w14:textId="7A6C623F" w:rsidR="00631107" w:rsidRPr="00FB50B6" w:rsidRDefault="00631107" w:rsidP="006311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F0246F">
              <w:rPr>
                <w:rFonts w:asciiTheme="minorHAnsi" w:hAnsiTheme="minorHAnsi" w:cstheme="minorHAnsi"/>
                <w:szCs w:val="18"/>
              </w:rPr>
              <w:lastRenderedPageBreak/>
              <w:t xml:space="preserve">mgr </w:t>
            </w:r>
            <w:r w:rsidR="00644D9F">
              <w:rPr>
                <w:rFonts w:asciiTheme="minorHAnsi" w:hAnsiTheme="minorHAnsi" w:cstheme="minorHAnsi"/>
                <w:szCs w:val="18"/>
              </w:rPr>
              <w:t xml:space="preserve">Joanna 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Ługowska, mgr </w:t>
            </w:r>
            <w:r w:rsidR="00644D9F">
              <w:rPr>
                <w:rFonts w:asciiTheme="minorHAnsi" w:hAnsiTheme="minorHAnsi" w:cstheme="minorHAnsi"/>
                <w:szCs w:val="18"/>
              </w:rPr>
              <w:t xml:space="preserve">Anna </w:t>
            </w:r>
            <w:r w:rsidRPr="00F0246F">
              <w:rPr>
                <w:rFonts w:asciiTheme="minorHAnsi" w:hAnsiTheme="minorHAnsi" w:cstheme="minorHAnsi"/>
                <w:szCs w:val="18"/>
              </w:rPr>
              <w:t>Żelazna</w:t>
            </w:r>
            <w:r>
              <w:rPr>
                <w:rFonts w:asciiTheme="minorHAnsi" w:hAnsiTheme="minorHAnsi" w:cstheme="minorHAnsi"/>
                <w:szCs w:val="18"/>
              </w:rPr>
              <w:t xml:space="preserve">, 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mgr </w:t>
            </w:r>
            <w:r w:rsidR="00644D9F">
              <w:rPr>
                <w:rFonts w:asciiTheme="minorHAnsi" w:hAnsiTheme="minorHAnsi" w:cstheme="minorHAnsi"/>
                <w:szCs w:val="18"/>
              </w:rPr>
              <w:t xml:space="preserve">Kinga </w:t>
            </w:r>
            <w:proofErr w:type="spellStart"/>
            <w:r w:rsidRPr="00F0246F">
              <w:rPr>
                <w:rFonts w:asciiTheme="minorHAnsi" w:hAnsiTheme="minorHAnsi" w:cstheme="minorHAnsi"/>
                <w:szCs w:val="18"/>
              </w:rPr>
              <w:t>Chabiera</w:t>
            </w:r>
            <w:proofErr w:type="spellEnd"/>
            <w:r w:rsidRPr="00F0246F">
              <w:rPr>
                <w:rFonts w:asciiTheme="minorHAnsi" w:hAnsiTheme="minorHAnsi" w:cstheme="minorHAnsi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Cs w:val="18"/>
              </w:rPr>
              <w:t xml:space="preserve">mgr Paulina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Płowik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mgr Magdalena Gregorczyk, 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lic. </w:t>
            </w:r>
            <w:r w:rsidR="00644D9F">
              <w:rPr>
                <w:rFonts w:asciiTheme="minorHAnsi" w:hAnsiTheme="minorHAnsi" w:cstheme="minorHAnsi"/>
                <w:szCs w:val="18"/>
              </w:rPr>
              <w:t xml:space="preserve">Katarzyna </w:t>
            </w:r>
            <w:r w:rsidRPr="00F0246F">
              <w:rPr>
                <w:rFonts w:asciiTheme="minorHAnsi" w:hAnsiTheme="minorHAnsi" w:cstheme="minorHAnsi"/>
                <w:szCs w:val="18"/>
              </w:rPr>
              <w:t>Kalinowska</w:t>
            </w:r>
            <w:r>
              <w:rPr>
                <w:rFonts w:asciiTheme="minorHAnsi" w:hAnsiTheme="minorHAnsi" w:cstheme="minorHAnsi"/>
                <w:szCs w:val="18"/>
              </w:rPr>
              <w:t>,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Karolina </w:t>
            </w:r>
            <w:r>
              <w:rPr>
                <w:rFonts w:asciiTheme="minorHAnsi" w:hAnsiTheme="minorHAnsi" w:cstheme="minorHAnsi"/>
                <w:szCs w:val="18"/>
              </w:rPr>
              <w:t xml:space="preserve">Dąbrowska, mgr Olga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Poleszczuk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, mgr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 Małgorzata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 Cioć</w:t>
            </w:r>
            <w:r>
              <w:rPr>
                <w:rFonts w:asciiTheme="minorHAnsi" w:hAnsiTheme="minorHAnsi" w:cstheme="minorHAnsi"/>
                <w:szCs w:val="18"/>
              </w:rPr>
              <w:t>,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 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Ewelina </w:t>
            </w:r>
            <w:proofErr w:type="spellStart"/>
            <w:r w:rsidRPr="00F0246F">
              <w:rPr>
                <w:rFonts w:asciiTheme="minorHAnsi" w:hAnsiTheme="minorHAnsi" w:cstheme="minorHAnsi"/>
                <w:szCs w:val="18"/>
              </w:rPr>
              <w:t>Wister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Jurzyńska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Karolina </w:t>
            </w:r>
            <w:r>
              <w:rPr>
                <w:rFonts w:asciiTheme="minorHAnsi" w:hAnsiTheme="minorHAnsi" w:cstheme="minorHAnsi"/>
                <w:szCs w:val="18"/>
              </w:rPr>
              <w:t xml:space="preserve">Żebrowska, mgr </w:t>
            </w:r>
            <w:r w:rsidRPr="00F0246F">
              <w:rPr>
                <w:rFonts w:asciiTheme="minorHAnsi" w:hAnsiTheme="minorHAnsi" w:cstheme="minorHAnsi"/>
                <w:szCs w:val="18"/>
              </w:rPr>
              <w:t>Urszula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 Rojek</w:t>
            </w:r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Martyna </w:t>
            </w:r>
            <w:r>
              <w:rPr>
                <w:rFonts w:asciiTheme="minorHAnsi" w:hAnsiTheme="minorHAnsi" w:cstheme="minorHAnsi"/>
                <w:szCs w:val="18"/>
              </w:rPr>
              <w:t xml:space="preserve">Jastrzębska, 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Martyna </w:t>
            </w:r>
            <w:r>
              <w:rPr>
                <w:rFonts w:asciiTheme="minorHAnsi" w:hAnsiTheme="minorHAnsi" w:cstheme="minorHAnsi"/>
                <w:szCs w:val="18"/>
              </w:rPr>
              <w:t>Boruta, lic. Justyna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 Koza</w:t>
            </w:r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Apelska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, mgr</w:t>
            </w:r>
            <w:r w:rsidR="00C539B0">
              <w:rPr>
                <w:rFonts w:asciiTheme="minorHAnsi" w:hAnsiTheme="minorHAnsi" w:cstheme="minorHAnsi"/>
                <w:szCs w:val="18"/>
              </w:rPr>
              <w:t xml:space="preserve"> Monika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Putz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6474A0">
              <w:rPr>
                <w:rFonts w:asciiTheme="minorHAnsi" w:hAnsiTheme="minorHAnsi" w:cstheme="minorHAnsi"/>
                <w:szCs w:val="18"/>
              </w:rPr>
              <w:t xml:space="preserve">Marta </w:t>
            </w:r>
            <w:r>
              <w:rPr>
                <w:rFonts w:asciiTheme="minorHAnsi" w:hAnsiTheme="minorHAnsi" w:cstheme="minorHAnsi"/>
                <w:szCs w:val="18"/>
              </w:rPr>
              <w:t xml:space="preserve">Chrzanowska, lic. </w:t>
            </w:r>
            <w:r w:rsidR="006474A0">
              <w:rPr>
                <w:rFonts w:asciiTheme="minorHAnsi" w:hAnsiTheme="minorHAnsi" w:cstheme="minorHAnsi"/>
                <w:szCs w:val="18"/>
              </w:rPr>
              <w:t xml:space="preserve">Julia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Racinowska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</w:t>
            </w:r>
            <w:r w:rsidRPr="00F0246F">
              <w:rPr>
                <w:rFonts w:asciiTheme="minorHAnsi" w:hAnsiTheme="minorHAnsi" w:cstheme="minorHAnsi"/>
                <w:szCs w:val="18"/>
              </w:rPr>
              <w:t xml:space="preserve">mgr </w:t>
            </w:r>
            <w:r w:rsidR="006474A0">
              <w:rPr>
                <w:rFonts w:asciiTheme="minorHAnsi" w:hAnsiTheme="minorHAnsi" w:cstheme="minorHAnsi"/>
                <w:szCs w:val="18"/>
              </w:rPr>
              <w:t xml:space="preserve">Bożena </w:t>
            </w:r>
            <w:proofErr w:type="spellStart"/>
            <w:r w:rsidRPr="00F0246F">
              <w:rPr>
                <w:rFonts w:asciiTheme="minorHAnsi" w:hAnsiTheme="minorHAnsi" w:cstheme="minorHAnsi"/>
                <w:szCs w:val="18"/>
              </w:rPr>
              <w:t>Kałaska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, mgr </w:t>
            </w:r>
            <w:r w:rsidR="006474A0">
              <w:rPr>
                <w:rFonts w:asciiTheme="minorHAnsi" w:hAnsiTheme="minorHAnsi" w:cstheme="minorHAnsi"/>
                <w:szCs w:val="18"/>
              </w:rPr>
              <w:t xml:space="preserve">Żaneta </w:t>
            </w:r>
            <w:r>
              <w:rPr>
                <w:rFonts w:asciiTheme="minorHAnsi" w:hAnsiTheme="minorHAnsi" w:cstheme="minorHAnsi"/>
                <w:szCs w:val="18"/>
              </w:rPr>
              <w:t>Wyrzykowska-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Maicka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 Żaneta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5B7185A" w14:textId="77777777" w:rsidR="003C7ACF" w:rsidRDefault="003C7ACF" w:rsidP="003C7A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rok, I semestr</w:t>
            </w:r>
          </w:p>
          <w:p w14:paraId="24784FA8" w14:textId="6C2E20AA" w:rsidR="00C92ECE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306C">
              <w:rPr>
                <w:rFonts w:asciiTheme="minorHAnsi" w:hAnsiTheme="minorHAnsi" w:cstheme="minorHAnsi"/>
                <w:szCs w:val="18"/>
              </w:rPr>
              <w:t>II rok, III i IV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A8034FC" w:rsidR="00C92ECE" w:rsidRPr="00C01834" w:rsidRDefault="003C7ACF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3C7ACF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2B021475" w:rsidR="003C7ACF" w:rsidRPr="001A52CE" w:rsidRDefault="003C7ACF" w:rsidP="001A52CE">
            <w:pPr>
              <w:spacing w:after="80"/>
              <w:rPr>
                <w:color w:val="auto"/>
                <w:szCs w:val="18"/>
                <w:lang w:val="en-US"/>
              </w:rPr>
            </w:pPr>
            <w:r w:rsidRPr="0063306C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 xml:space="preserve">10 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133BEE4F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63306C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0,5</w:t>
            </w:r>
          </w:p>
        </w:tc>
      </w:tr>
      <w:tr w:rsidR="003C7ACF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D320A70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63306C">
              <w:rPr>
                <w:szCs w:val="18"/>
              </w:rPr>
              <w:t xml:space="preserve"> </w:t>
            </w:r>
            <w:r>
              <w:rPr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03C75E4E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  <w:szCs w:val="18"/>
              </w:rPr>
              <w:t>0,75</w:t>
            </w:r>
          </w:p>
        </w:tc>
      </w:tr>
      <w:tr w:rsidR="003C7ACF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1279944E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63306C">
              <w:rPr>
                <w:szCs w:val="18"/>
              </w:rPr>
              <w:t xml:space="preserve"> </w:t>
            </w:r>
            <w:r>
              <w:rPr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5D3B3021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63306C">
              <w:rPr>
                <w:szCs w:val="18"/>
              </w:rPr>
              <w:t xml:space="preserve"> </w:t>
            </w:r>
            <w:r>
              <w:rPr>
                <w:szCs w:val="18"/>
              </w:rPr>
              <w:t>1,5</w:t>
            </w:r>
          </w:p>
        </w:tc>
      </w:tr>
      <w:tr w:rsidR="003C7ACF" w:rsidRPr="00C01834" w14:paraId="15F5C049" w14:textId="77777777" w:rsidTr="009A0C6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bottom"/>
          </w:tcPr>
          <w:p w14:paraId="27330FE3" w14:textId="42B239E1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C7ACF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4A63490D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  <w:szCs w:val="18"/>
              </w:rPr>
              <w:t>80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5DF6492B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63306C">
              <w:rPr>
                <w:szCs w:val="18"/>
              </w:rPr>
              <w:t xml:space="preserve"> </w:t>
            </w:r>
            <w:r>
              <w:rPr>
                <w:szCs w:val="18"/>
              </w:rPr>
              <w:t>3</w:t>
            </w:r>
          </w:p>
        </w:tc>
      </w:tr>
      <w:tr w:rsidR="003C7ACF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4C61E178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6213932E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3C7ACF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6C3F795E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5A20055B" w:rsidR="003C7ACF" w:rsidRPr="00C01834" w:rsidRDefault="003C7ACF" w:rsidP="003C7ACF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0,25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3C7ACF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21253CD" w:rsidR="003C7ACF" w:rsidRPr="00C01834" w:rsidRDefault="003C7ACF" w:rsidP="003C7AC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color w:val="auto"/>
                <w:szCs w:val="18"/>
              </w:rPr>
              <w:t>absolwent zna organizację opieki neonatologicznej oraz udział i rolę położnej w opiece nad noworodkiem</w:t>
            </w:r>
          </w:p>
        </w:tc>
      </w:tr>
      <w:tr w:rsidR="003C7ACF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4425CCA5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omawia i wykonuje opiekę nad noworodkiem po urodzeniu</w:t>
            </w:r>
          </w:p>
        </w:tc>
      </w:tr>
      <w:tr w:rsidR="003C7ACF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7928A271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omawia zakres opieki realizowanej przez położną nad noworodkiem i jego rodziną</w:t>
            </w:r>
          </w:p>
        </w:tc>
      </w:tr>
      <w:tr w:rsidR="003C7ACF" w:rsidRPr="00C01834" w14:paraId="4D347E2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471E08" w14:textId="7DF242A3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257CBDC" w14:textId="26ECB45A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omawia czynniki warunkujące prawidłowy rozwój prenatalny i postnatalny</w:t>
            </w:r>
          </w:p>
        </w:tc>
      </w:tr>
      <w:tr w:rsidR="003C7ACF" w:rsidRPr="00C01834" w14:paraId="2C17B53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D97A95" w14:textId="06B92EFD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F409818" w14:textId="61CF985E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zna specyfikę opieki nad noworodkiem w zależności od jego dojrzałości i stanu klinicznego</w:t>
            </w:r>
          </w:p>
        </w:tc>
      </w:tr>
      <w:tr w:rsidR="003C7ACF" w:rsidRPr="00C01834" w14:paraId="4C14C52F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48F2F42" w14:textId="7446A464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14C6A1" w14:textId="74152669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omawia stany przejściowe okresu noworodkowego</w:t>
            </w:r>
          </w:p>
        </w:tc>
      </w:tr>
      <w:tr w:rsidR="003C7ACF" w:rsidRPr="00C01834" w14:paraId="41170785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A847626" w14:textId="551D847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C7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6B5374B" w14:textId="6A6F894C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zna cele i zasady dokonywania testów przesiewowych u noworodka</w:t>
            </w:r>
          </w:p>
        </w:tc>
      </w:tr>
      <w:tr w:rsidR="003C7ACF" w:rsidRPr="00C01834" w14:paraId="40DB997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B8859E7" w14:textId="686FB80C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C8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EDAB91" w14:textId="53F30BE3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zna zasady intensywnego nadzoru nad noworodkiem oraz prowadzenia tlenoterapii</w:t>
            </w:r>
          </w:p>
        </w:tc>
      </w:tr>
      <w:tr w:rsidR="003C7ACF" w:rsidRPr="00C01834" w14:paraId="68C5D69D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39A4DA1" w14:textId="20F49700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C9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1A10191" w14:textId="09D792DD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dokonuje oceny noworodka przy pomocy dostępnych metod i środków</w:t>
            </w:r>
          </w:p>
        </w:tc>
      </w:tr>
      <w:tr w:rsidR="003C7ACF" w:rsidRPr="00C01834" w14:paraId="5E49A8C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819A63" w14:textId="6251B164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C10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0C91FE" w14:textId="01E57E65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 xml:space="preserve">wykonuje zabiegi okołoporodowe u noworodka i ocenia jego stan według obowiązujących </w:t>
            </w:r>
            <w:proofErr w:type="spellStart"/>
            <w:r w:rsidRPr="00B9393A">
              <w:rPr>
                <w:rFonts w:asciiTheme="minorHAnsi" w:hAnsiTheme="minorHAnsi" w:cstheme="minorHAnsi"/>
                <w:iCs/>
                <w:szCs w:val="18"/>
              </w:rPr>
              <w:t>skal</w:t>
            </w:r>
            <w:proofErr w:type="spellEnd"/>
            <w:r w:rsidRPr="00B9393A">
              <w:rPr>
                <w:rFonts w:asciiTheme="minorHAnsi" w:hAnsiTheme="minorHAnsi" w:cstheme="minorHAnsi"/>
                <w:iCs/>
                <w:szCs w:val="18"/>
              </w:rPr>
              <w:t xml:space="preserve"> oceny</w:t>
            </w:r>
          </w:p>
        </w:tc>
      </w:tr>
      <w:tr w:rsidR="003C7ACF" w:rsidRPr="00C01834" w14:paraId="1EECC70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DD66B0" w14:textId="730F33B9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lastRenderedPageBreak/>
              <w:t>C11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AB939D7" w14:textId="5C2E9965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szCs w:val="18"/>
              </w:rPr>
              <w:t>przestrzega zasad aseptyki i antyseptyki</w:t>
            </w:r>
          </w:p>
        </w:tc>
      </w:tr>
      <w:tr w:rsidR="003C7ACF" w:rsidRPr="00C01834" w14:paraId="40FC7EA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C9BE374" w14:textId="29403DB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C12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71D4C7" w14:textId="02BF9416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rozpoznaje rodzaje czynników wpływających na rozwój prenatalny i postnatalny</w:t>
            </w:r>
          </w:p>
        </w:tc>
      </w:tr>
      <w:tr w:rsidR="003C7ACF" w:rsidRPr="00C01834" w14:paraId="47FE7670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94AF61" w14:textId="208C528D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C13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018F1BC" w14:textId="0AA0B2B0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planuje opiekę nad noworodkiem w zależności od dojrzałości, masy urodzeniowej ciała i stanu klinicznego</w:t>
            </w:r>
          </w:p>
        </w:tc>
      </w:tr>
      <w:tr w:rsidR="003C7ACF" w:rsidRPr="00C01834" w14:paraId="1BC675A0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81288EC" w14:textId="4247A01F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C14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A1B7E3B" w14:textId="51F3C13C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wykonuje badania przesiewowe i szczepienia u noworodka oraz uczestniczy w badaniach diagnostycznych</w:t>
            </w:r>
          </w:p>
        </w:tc>
      </w:tr>
      <w:tr w:rsidR="003C7ACF" w:rsidRPr="00C01834" w14:paraId="3C5F5B82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9B4CF3" w14:textId="50D6A83E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F9576F">
              <w:rPr>
                <w:rFonts w:asciiTheme="minorHAnsi" w:hAnsiTheme="minorHAnsi" w:cstheme="minorHAnsi"/>
                <w:color w:val="auto"/>
              </w:rPr>
              <w:t>C15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E3C73E" w14:textId="0F490D95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rozpoznaje stan zatrzymania krążenia i zna zasady resuscytacji krążeniowo-oddechowej</w:t>
            </w:r>
          </w:p>
        </w:tc>
      </w:tr>
      <w:tr w:rsidR="003C7ACF" w:rsidRPr="00C01834" w14:paraId="4EB30AAF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4656BB" w14:textId="56012A57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C16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27A08DD" w14:textId="009ABBD0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wykonuje podstawowe i zabiegi resuscytacyjne u noworodków</w:t>
            </w:r>
          </w:p>
        </w:tc>
      </w:tr>
      <w:tr w:rsidR="003C7ACF" w:rsidRPr="00C01834" w14:paraId="18BCF94A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ADB3EA" w14:textId="05C220F4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C17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DBF7C4" w14:textId="4B23D442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szanuje godność i autonomię osób powierzonych opiece oraz okazuje zrozumienie dla różnic światopoglądowych i kulturowych</w:t>
            </w:r>
          </w:p>
        </w:tc>
      </w:tr>
      <w:tr w:rsidR="003C7ACF" w:rsidRPr="00C01834" w14:paraId="0075860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4B4529E" w14:textId="0376DFD9" w:rsidR="003C7ACF" w:rsidRPr="00C01834" w:rsidRDefault="003C7ACF" w:rsidP="003C7AC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C18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D23CDC" w14:textId="3892BC93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systematycznie aktualizuje wiedzę zawodową i kształtuje swoje umiejętności, dążąc do profesjonalizmu</w:t>
            </w:r>
          </w:p>
        </w:tc>
      </w:tr>
      <w:tr w:rsidR="003C7ACF" w:rsidRPr="00C01834" w14:paraId="7104BF7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A7344A1" w14:textId="368C668A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C19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1CC029" w14:textId="7059151D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9393A">
              <w:rPr>
                <w:rFonts w:asciiTheme="minorHAnsi" w:hAnsiTheme="minorHAnsi" w:cstheme="minorHAnsi"/>
                <w:iCs/>
                <w:color w:val="auto"/>
                <w:szCs w:val="18"/>
              </w:rPr>
              <w:t>przestrzega wartości i powinności moralnych w opiece nad noworodkiem</w:t>
            </w:r>
          </w:p>
        </w:tc>
      </w:tr>
      <w:tr w:rsidR="003C7ACF" w:rsidRPr="00C01834" w14:paraId="6636F74C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32C2AD" w14:textId="43469CF1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C20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C633D63" w14:textId="248BDED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0248">
              <w:rPr>
                <w:rFonts w:asciiTheme="minorHAnsi" w:hAnsiTheme="minorHAnsi" w:cstheme="minorHAnsi"/>
                <w:iCs/>
                <w:color w:val="auto"/>
              </w:rPr>
              <w:t>wykazuje odpowiedzialność za pacjenta i wykonywanie zadań zawodowych</w:t>
            </w:r>
          </w:p>
        </w:tc>
      </w:tr>
      <w:tr w:rsidR="003C7ACF" w:rsidRPr="00C01834" w14:paraId="46BDEA2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BA13DF" w14:textId="06FF971B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C21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E99361E" w14:textId="24F0A7C3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0248">
              <w:rPr>
                <w:rFonts w:asciiTheme="minorHAnsi" w:hAnsiTheme="minorHAnsi" w:cstheme="minorHAnsi"/>
                <w:iCs/>
                <w:color w:val="auto"/>
              </w:rPr>
              <w:t>przestrzega praw pacjenta</w:t>
            </w:r>
          </w:p>
        </w:tc>
      </w:tr>
      <w:tr w:rsidR="003C7ACF" w:rsidRPr="00C01834" w14:paraId="3059134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CC980E" w14:textId="16549A36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C22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F252A4" w14:textId="3F60AC85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2AD9">
              <w:rPr>
                <w:rFonts w:asciiTheme="minorHAnsi" w:hAnsiTheme="minorHAnsi" w:cstheme="minorHAnsi"/>
                <w:iCs/>
                <w:color w:val="auto"/>
              </w:rPr>
              <w:t>rzetelnie i dokładnie wykonuje powierzone obowiązki zawodowe</w:t>
            </w:r>
          </w:p>
        </w:tc>
      </w:tr>
      <w:tr w:rsidR="003C7ACF" w:rsidRPr="00C01834" w14:paraId="76B8E6F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44653E0" w14:textId="46ACD452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C23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0CAF95" w14:textId="7AC74B7F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2AD9">
              <w:rPr>
                <w:rFonts w:asciiTheme="minorHAnsi" w:hAnsiTheme="minorHAnsi" w:cstheme="minorHAnsi"/>
                <w:iCs/>
                <w:color w:val="auto"/>
              </w:rPr>
              <w:t>zachowuje tajemnicę zawodową</w:t>
            </w:r>
          </w:p>
        </w:tc>
      </w:tr>
      <w:tr w:rsidR="003C7ACF" w:rsidRPr="00C01834" w14:paraId="0FA54AE7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E811A59" w14:textId="6F5A2B4C" w:rsidR="003C7ACF" w:rsidRDefault="003C7ACF" w:rsidP="003C7AC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C24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DC9DFA" w14:textId="4AA83787" w:rsidR="003C7ACF" w:rsidRPr="00C01834" w:rsidRDefault="003C7ACF" w:rsidP="003C7AC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2AD9">
              <w:rPr>
                <w:rFonts w:asciiTheme="minorHAnsi" w:hAnsiTheme="minorHAnsi" w:cstheme="minorHAnsi"/>
                <w:iCs/>
                <w:color w:val="auto"/>
              </w:rPr>
              <w:t>współdziała w zespole interdyscyplinarnym w rozwiązywaniu dylematów etycznych z zachowaniem zasad ko</w:t>
            </w:r>
            <w:r w:rsidRPr="00872AD9">
              <w:rPr>
                <w:rFonts w:asciiTheme="minorHAnsi" w:hAnsiTheme="minorHAnsi" w:cstheme="minorHAnsi"/>
                <w:iCs/>
                <w:color w:val="auto"/>
              </w:rPr>
              <w:softHyphen/>
              <w:t>deksu etyki zawodowej, przejawia empatię</w:t>
            </w:r>
            <w:r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Pr="00872AD9">
              <w:rPr>
                <w:rFonts w:asciiTheme="minorHAnsi" w:hAnsiTheme="minorHAnsi" w:cstheme="minorHAnsi"/>
                <w:iCs/>
                <w:color w:val="auto"/>
              </w:rPr>
              <w:t>w</w:t>
            </w:r>
            <w:r w:rsidRPr="00872AD9">
              <w:rPr>
                <w:rFonts w:ascii="Times New Roman" w:eastAsia="Times New Roman" w:hAnsi="Times New Roman" w:cs="Arial"/>
                <w:iCs/>
                <w:color w:val="auto"/>
                <w:sz w:val="24"/>
                <w:szCs w:val="16"/>
              </w:rPr>
              <w:t xml:space="preserve"> </w:t>
            </w:r>
            <w:r w:rsidRPr="00872AD9">
              <w:rPr>
                <w:rFonts w:asciiTheme="minorHAnsi" w:hAnsiTheme="minorHAnsi" w:cstheme="minorHAnsi"/>
                <w:iCs/>
                <w:color w:val="auto"/>
              </w:rPr>
              <w:t>relacji z podopiecznym i jego rodziną oraz współpracownikami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3A5A2E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5621A55D" w:rsidR="003A5A2E" w:rsidRPr="00C01834" w:rsidRDefault="003A5A2E" w:rsidP="003A5A2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</w:t>
            </w:r>
            <w:r>
              <w:rPr>
                <w:color w:val="auto"/>
              </w:rPr>
              <w:t>37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62EB68AE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A45B8">
              <w:t>czynniki warunkujące prawidłowy rozwój prenatalny i postnatalny</w:t>
            </w:r>
          </w:p>
        </w:tc>
      </w:tr>
      <w:tr w:rsidR="003A5A2E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33DFE0A3" w:rsidR="003A5A2E" w:rsidRPr="00C01834" w:rsidRDefault="003A5A2E" w:rsidP="003A5A2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</w:t>
            </w:r>
            <w:r>
              <w:rPr>
                <w:color w:val="auto"/>
              </w:rPr>
              <w:t>38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51433E55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A45B8">
              <w:t>patofizjologię i objawy kliniczne chorób i stanów zagrożenia życia noworodka i wcześniaka oraz żywienie i specyfikę opieki nad noworodkiem w zależności od jego dojrzałości i stanu klinicznego</w:t>
            </w:r>
          </w:p>
        </w:tc>
      </w:tr>
      <w:tr w:rsidR="003A5A2E" w:rsidRPr="00C01834" w14:paraId="7762BF4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017D83" w14:textId="22B7FC5B" w:rsidR="003A5A2E" w:rsidRPr="00C01834" w:rsidRDefault="003A5A2E" w:rsidP="003A5A2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390ADF" w14:textId="441939B5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A45B8">
              <w:t>zasady pielęgnowania noworodka zdrowego, chorego oraz z wadami i urazami okołoporodowymi, w tym noworodka pacjentki chorej na AIDS lub zakażonej wirusem HIV</w:t>
            </w:r>
          </w:p>
        </w:tc>
      </w:tr>
      <w:tr w:rsidR="003A5A2E" w:rsidRPr="00C01834" w14:paraId="54624E73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9C410B9" w14:textId="5ED16B4F" w:rsidR="003A5A2E" w:rsidRPr="00C01834" w:rsidRDefault="003A5A2E" w:rsidP="003A5A2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W40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C241C7" w14:textId="1F054F51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A45B8">
              <w:t>zasady prowadzenia fototerapii i tlenoterapii noworodka</w:t>
            </w:r>
          </w:p>
        </w:tc>
      </w:tr>
      <w:tr w:rsidR="003A5A2E" w:rsidRPr="00C01834" w14:paraId="1FC4628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2514F27" w14:textId="4A98C07A" w:rsidR="003A5A2E" w:rsidRPr="00C01834" w:rsidRDefault="003A5A2E" w:rsidP="003A5A2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W41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5659EB" w14:textId="0FF52731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A45B8">
              <w:t>zasady organizacji opieki neonatologicznej i intensywnego nadzoru nad noworodkiem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3A5A2E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5F80235B" w:rsidR="003A5A2E" w:rsidRPr="00C01834" w:rsidRDefault="003A5A2E" w:rsidP="003A5A2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</w:t>
            </w:r>
            <w:r>
              <w:rPr>
                <w:color w:val="auto"/>
              </w:rPr>
              <w:t>36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6307B9EE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</w:t>
            </w:r>
            <w:r w:rsidRPr="00FA45B8">
              <w:t xml:space="preserve">lanować i sprawować specjalistyczną opiekę nad noworodkiem  w  zależności  od jego   dojrzałości,   masy   urodzeniowej </w:t>
            </w:r>
            <w:r w:rsidR="001A52CE">
              <w:t>c</w:t>
            </w:r>
            <w:r w:rsidRPr="00FA45B8">
              <w:t xml:space="preserve">iała i stanu klinicznego w warunkach szpitalnych i </w:t>
            </w:r>
            <w:proofErr w:type="spellStart"/>
            <w:r w:rsidRPr="00FA45B8">
              <w:t>pozaszpitalnych</w:t>
            </w:r>
            <w:proofErr w:type="spellEnd"/>
          </w:p>
        </w:tc>
      </w:tr>
      <w:tr w:rsidR="003A5A2E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77A5E4DF" w:rsidR="003A5A2E" w:rsidRPr="00C01834" w:rsidRDefault="003A5A2E" w:rsidP="003A5A2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U</w:t>
            </w:r>
            <w:r>
              <w:rPr>
                <w:color w:val="auto"/>
              </w:rPr>
              <w:t>37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3676BA8D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25E02">
              <w:t>dokonywać oceny  stanu  noworodka  i  uczestniczyć  w  badaniach  diagnostycznych noworodka</w:t>
            </w:r>
          </w:p>
        </w:tc>
      </w:tr>
      <w:tr w:rsidR="003A5A2E" w:rsidRPr="00C01834" w14:paraId="3B5E8EC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25A0184" w14:textId="7F60D0C7" w:rsidR="003A5A2E" w:rsidRPr="00C01834" w:rsidRDefault="003A5A2E" w:rsidP="003A5A2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F9131A" w14:textId="03DF7251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o</w:t>
            </w:r>
            <w:r w:rsidRPr="00625E02">
              <w:t>ceniać wydolność opiekuńczą rodziców noworodka zdrowego, chorego i z wadami rozwojowymi oraz  podejmować wobec  rodziców  noworodka  działania  edukacyjne promujące zdrowie, przygotowując ich do opieki nad dzieckiem w domu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A83A486" w:rsidR="00C01834" w:rsidRPr="00C01834" w:rsidRDefault="003A5A2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56FC4047" w:rsidR="00C01834" w:rsidRPr="00C01834" w:rsidRDefault="001A52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3A5A2E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3A5B158E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k</w:t>
            </w:r>
            <w:r w:rsidR="003A5A2E" w:rsidRPr="00336A93">
              <w:rPr>
                <w:szCs w:val="18"/>
              </w:rPr>
              <w:t>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3A5A2E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3F5A04B5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p</w:t>
            </w:r>
            <w:r w:rsidR="003A5A2E" w:rsidRPr="00336A93">
              <w:rPr>
                <w:szCs w:val="18"/>
              </w:rPr>
              <w:t>rzestrzegania praw pacjenta</w:t>
            </w:r>
          </w:p>
        </w:tc>
      </w:tr>
      <w:tr w:rsidR="003A5A2E" w:rsidRPr="00C01834" w14:paraId="45753E8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F7F5DF3" w14:textId="5752E9B3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442612" w14:textId="12ED582D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s</w:t>
            </w:r>
            <w:r w:rsidR="003A5A2E" w:rsidRPr="00336A93">
              <w:rPr>
                <w:szCs w:val="18"/>
              </w:rPr>
              <w:t>amodzielnego i rzetelnego wykonywania zawodu zgodnie z zasadami etyki, w tym przestrzegania wartości i powinności moralnych w opiece nad pacjentem</w:t>
            </w:r>
          </w:p>
        </w:tc>
      </w:tr>
      <w:tr w:rsidR="003A5A2E" w:rsidRPr="00C01834" w14:paraId="1F223C1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EBBD05" w14:textId="3B2F4842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BF40B6" w14:textId="111E234B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p</w:t>
            </w:r>
            <w:r w:rsidR="003A5A2E" w:rsidRPr="00336A93">
              <w:rPr>
                <w:szCs w:val="18"/>
              </w:rPr>
              <w:t>onoszenia odpowiedzialności za wykonywane czynności zawodowe</w:t>
            </w:r>
          </w:p>
        </w:tc>
      </w:tr>
      <w:tr w:rsidR="003A5A2E" w:rsidRPr="00C01834" w14:paraId="41625A6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3F57269" w14:textId="67E20CC1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A32FEB5" w14:textId="03E6A774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z</w:t>
            </w:r>
            <w:r w:rsidR="003A5A2E" w:rsidRPr="00336A93">
              <w:rPr>
                <w:szCs w:val="18"/>
              </w:rPr>
              <w:t>asięgania opinii ekspertów w przypadku trudności z samodzielnym rozwiązaniem problemu</w:t>
            </w:r>
          </w:p>
        </w:tc>
      </w:tr>
      <w:tr w:rsidR="003A5A2E" w:rsidRPr="00C01834" w14:paraId="05C7623D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338D97" w14:textId="64DA3D4F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CBC813" w14:textId="5E100505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p</w:t>
            </w:r>
            <w:r w:rsidR="003A5A2E" w:rsidRPr="00336A93">
              <w:rPr>
                <w:szCs w:val="18"/>
              </w:rPr>
              <w:t>rzewidywania i uwzględniania czynników wpływających na reakcje własne i pacjenta</w:t>
            </w:r>
          </w:p>
        </w:tc>
      </w:tr>
      <w:tr w:rsidR="003A5A2E" w:rsidRPr="00C01834" w14:paraId="2E5FC597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106FC3" w14:textId="04CD546D" w:rsidR="003A5A2E" w:rsidRPr="00C01834" w:rsidRDefault="003A5A2E" w:rsidP="003A5A2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9C6F20" w14:textId="5CAA055B" w:rsidR="003A5A2E" w:rsidRPr="00C01834" w:rsidRDefault="001A52C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18"/>
              </w:rPr>
              <w:t>d</w:t>
            </w:r>
            <w:r w:rsidR="003A5A2E" w:rsidRPr="00336A93">
              <w:rPr>
                <w:szCs w:val="18"/>
              </w:rPr>
              <w:t xml:space="preserve">ostrzegania i rozpoznawania własnych ograniczeń w zakresie wiedzy, umiejętności i kompetencji społecznych oraz dokonywania samooceny deficytów i potrzeb edukacyjnych 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B9C5771" w14:textId="7777777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Wykłady</w:t>
            </w:r>
          </w:p>
          <w:p w14:paraId="794FC6AD" w14:textId="17D37640" w:rsidR="00A3096F" w:rsidRPr="00C01834" w:rsidRDefault="003A5A2E" w:rsidP="003A5A2E">
            <w:pPr>
              <w:spacing w:after="0" w:line="259" w:lineRule="auto"/>
              <w:ind w:left="5" w:firstLine="0"/>
              <w:rPr>
                <w:color w:val="auto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III semestr – NZYN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A4BD3A" w14:textId="77777777" w:rsidR="001A52CE" w:rsidRDefault="003A5A2E" w:rsidP="003A5A2E">
            <w:pPr>
              <w:pStyle w:val="Akapitzlist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Postępowanie z noworodkiem po urodzeniu. Ocena stanu noworodka (ocena stanu ogólnego, badanie kliniczne, neurologiczne).</w:t>
            </w:r>
          </w:p>
          <w:p w14:paraId="1ECC2B7B" w14:textId="6CEFB94D" w:rsidR="003A5A2E" w:rsidRPr="00770331" w:rsidRDefault="003A5A2E" w:rsidP="001A52CE">
            <w:pPr>
              <w:pStyle w:val="Akapitzlist"/>
              <w:spacing w:after="80"/>
              <w:ind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Zasady resuscytacji noworodka po urodzeniu.</w:t>
            </w:r>
          </w:p>
          <w:p w14:paraId="4823B092" w14:textId="77777777" w:rsidR="001A52CE" w:rsidRDefault="003A5A2E" w:rsidP="003A5A2E">
            <w:pPr>
              <w:pStyle w:val="Akapitzlist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Patofizjologia układu oddechowego i krążenia.</w:t>
            </w:r>
          </w:p>
          <w:p w14:paraId="19ACDDEF" w14:textId="69504994" w:rsidR="003A5A2E" w:rsidRPr="00770331" w:rsidRDefault="003A5A2E" w:rsidP="001A52CE">
            <w:pPr>
              <w:pStyle w:val="Akapitzlist"/>
              <w:spacing w:after="80"/>
              <w:ind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Żółtaczki okresu noworodkowego.</w:t>
            </w:r>
          </w:p>
          <w:p w14:paraId="17CAE1E8" w14:textId="77777777" w:rsidR="003A5A2E" w:rsidRPr="00770331" w:rsidRDefault="003A5A2E" w:rsidP="003A5A2E">
            <w:pPr>
              <w:pStyle w:val="Akapitzlist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Adaptacja noworodka po urodzeniu.</w:t>
            </w:r>
          </w:p>
          <w:p w14:paraId="5D495114" w14:textId="77777777" w:rsidR="003A5A2E" w:rsidRPr="00770331" w:rsidRDefault="003A5A2E" w:rsidP="003A5A2E">
            <w:pPr>
              <w:pStyle w:val="Akapitzlist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lastRenderedPageBreak/>
              <w:t xml:space="preserve">Noworodek matki z cukrzycą ciężarnych i </w:t>
            </w:r>
            <w:proofErr w:type="spellStart"/>
            <w:r w:rsidRPr="00770331">
              <w:rPr>
                <w:rFonts w:asciiTheme="minorHAnsi" w:hAnsiTheme="minorHAnsi" w:cstheme="minorHAnsi"/>
                <w:szCs w:val="18"/>
              </w:rPr>
              <w:t>przedciążową</w:t>
            </w:r>
            <w:proofErr w:type="spellEnd"/>
            <w:r w:rsidRPr="00770331">
              <w:rPr>
                <w:rFonts w:asciiTheme="minorHAnsi" w:hAnsiTheme="minorHAnsi" w:cstheme="minorHAnsi"/>
                <w:szCs w:val="18"/>
              </w:rPr>
              <w:t>.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485E40C" w14:textId="300474C8" w:rsidR="00A3096F" w:rsidRPr="003A5A2E" w:rsidRDefault="003A5A2E" w:rsidP="003A5A2E">
            <w:pPr>
              <w:pStyle w:val="Akapitzlist"/>
              <w:numPr>
                <w:ilvl w:val="0"/>
                <w:numId w:val="4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Sepsa u noworodka. Zakażenia okresu noworodkowego. Leczenie niewydolności oddechowej – wentylacja zastępcza.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5EBAEF46" w:rsidR="00A3096F" w:rsidRPr="00C01834" w:rsidRDefault="003A5A2E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lastRenderedPageBreak/>
              <w:t>DW38, DW40, DW41</w:t>
            </w:r>
          </w:p>
        </w:tc>
      </w:tr>
      <w:tr w:rsidR="003A5A2E" w:rsidRPr="00C01834" w14:paraId="6B8FA3CA" w14:textId="5258BF42" w:rsidTr="00BF6716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629770D" w14:textId="7777777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Seminaria</w:t>
            </w:r>
          </w:p>
          <w:p w14:paraId="2FC921F0" w14:textId="7777777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 semestr – NZG</w:t>
            </w:r>
          </w:p>
          <w:p w14:paraId="5227C389" w14:textId="7777777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</w:p>
          <w:p w14:paraId="165DA5D5" w14:textId="77777777" w:rsidR="003A5A2E" w:rsidRPr="00C01834" w:rsidRDefault="003A5A2E" w:rsidP="003A5A2E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854652" w14:textId="77777777" w:rsidR="003A5A2E" w:rsidRPr="00770331" w:rsidRDefault="003A5A2E" w:rsidP="003A5A2E">
            <w:pPr>
              <w:pStyle w:val="Akapitzlist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Czynniki warunkujące prawidłowy rozwój prenatalny i postnatalny. Zmiany przystosowawcze do życia pozamacicznego. Klasyfikacja noworodków. Charakterystyka noworodka dojrzałego</w:t>
            </w:r>
          </w:p>
          <w:p w14:paraId="45E792AD" w14:textId="77777777" w:rsidR="003A5A2E" w:rsidRPr="00770331" w:rsidRDefault="003A5A2E" w:rsidP="003A5A2E">
            <w:pPr>
              <w:pStyle w:val="Akapitzlist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Postępowanie położnej ze zdrowym, donoszonym noworodkiem w pierwszych godzinach po urodzeniu</w:t>
            </w:r>
          </w:p>
          <w:p w14:paraId="5FF2DD59" w14:textId="77777777" w:rsidR="003A5A2E" w:rsidRPr="00770331" w:rsidRDefault="003A5A2E" w:rsidP="003A5A2E">
            <w:pPr>
              <w:pStyle w:val="Akapitzlist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Rola położnej w opiece nad zdrowym noworodkiem – obserwacja, pielęgnowanie, karmienie</w:t>
            </w:r>
          </w:p>
          <w:p w14:paraId="57FC4D9D" w14:textId="77777777" w:rsidR="003A5A2E" w:rsidRDefault="003A5A2E" w:rsidP="003A5A2E">
            <w:pPr>
              <w:pStyle w:val="Akapitzlist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Profilaktyka w neonatologii – badania przesiewowe, szczepienia ochronne, profilaktyka stanów niedoborowych. Edukacyjna rola położnej w zakresie działań profilaktycznych okresu noworodkowego</w:t>
            </w:r>
          </w:p>
          <w:p w14:paraId="21AFAD14" w14:textId="62CFC66E" w:rsidR="003A5A2E" w:rsidRPr="003A5A2E" w:rsidRDefault="003A5A2E" w:rsidP="003A5A2E">
            <w:pPr>
              <w:pStyle w:val="Akapitzlist"/>
              <w:numPr>
                <w:ilvl w:val="0"/>
                <w:numId w:val="5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3A5A2E">
              <w:rPr>
                <w:rFonts w:asciiTheme="minorHAnsi" w:hAnsiTheme="minorHAnsi" w:cstheme="minorHAnsi"/>
                <w:szCs w:val="18"/>
              </w:rPr>
              <w:t xml:space="preserve">Edukacja zdrowotna rodziców w zakresie opieki nad noworodkiem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5765C14E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DW37, DW39</w:t>
            </w:r>
          </w:p>
        </w:tc>
      </w:tr>
      <w:tr w:rsidR="003A5A2E" w:rsidRPr="00C01834" w14:paraId="5068A700" w14:textId="77777777" w:rsidTr="00BF6716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F3F840" w14:textId="7777777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Seminaria</w:t>
            </w:r>
          </w:p>
          <w:p w14:paraId="3124B1D7" w14:textId="3F875E88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III semestr – NZG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742527C" w14:textId="446359B7" w:rsidR="003A5A2E" w:rsidRPr="00770331" w:rsidRDefault="003A5A2E" w:rsidP="003A5A2E">
            <w:pPr>
              <w:pStyle w:val="Akapitzlist"/>
              <w:numPr>
                <w:ilvl w:val="0"/>
                <w:numId w:val="6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 xml:space="preserve">Organizacja opieki sprawowanej przez położną nad noworodkiem urodzonym przedwcześnie </w:t>
            </w:r>
          </w:p>
          <w:p w14:paraId="1B65FC87" w14:textId="329581CA" w:rsidR="001A52CE" w:rsidRDefault="003A5A2E" w:rsidP="003A5A2E">
            <w:pPr>
              <w:pStyle w:val="Akapitzlist"/>
              <w:numPr>
                <w:ilvl w:val="0"/>
                <w:numId w:val="6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Zadania położnej w opiece nad noworodkiem z wybranymi problemami klinicznymi</w:t>
            </w:r>
            <w:r w:rsidR="001A52CE">
              <w:rPr>
                <w:rFonts w:asciiTheme="minorHAnsi" w:hAnsiTheme="minorHAnsi" w:cstheme="minorHAnsi"/>
                <w:szCs w:val="18"/>
              </w:rPr>
              <w:t>.</w:t>
            </w:r>
          </w:p>
          <w:p w14:paraId="56633909" w14:textId="4CCE24C8" w:rsidR="003A5A2E" w:rsidRPr="00770331" w:rsidRDefault="001A52CE" w:rsidP="001A52CE">
            <w:pPr>
              <w:pStyle w:val="Akapitzlist"/>
              <w:spacing w:after="80"/>
              <w:ind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Postępowanie z noworodkiem z ograniczeniem wzrastania w okresie życia płodowego</w:t>
            </w:r>
          </w:p>
          <w:p w14:paraId="3E450764" w14:textId="2CA0E572" w:rsidR="001A52CE" w:rsidRDefault="003A5A2E" w:rsidP="001A52CE">
            <w:pPr>
              <w:pStyle w:val="Akapitzlist"/>
              <w:numPr>
                <w:ilvl w:val="0"/>
                <w:numId w:val="6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Opieka położnej nad noworodkiem z zakażeniem</w:t>
            </w:r>
            <w:r w:rsidR="001A52CE">
              <w:rPr>
                <w:rFonts w:asciiTheme="minorHAnsi" w:hAnsiTheme="minorHAnsi" w:cstheme="minorHAnsi"/>
                <w:szCs w:val="18"/>
              </w:rPr>
              <w:t>.</w:t>
            </w:r>
          </w:p>
          <w:p w14:paraId="378FEDE1" w14:textId="7D97A940" w:rsidR="003A5A2E" w:rsidRPr="001A52CE" w:rsidRDefault="003A5A2E" w:rsidP="001A52CE">
            <w:pPr>
              <w:pStyle w:val="Akapitzlist"/>
              <w:spacing w:after="80"/>
              <w:ind w:firstLine="0"/>
              <w:rPr>
                <w:rFonts w:asciiTheme="minorHAnsi" w:hAnsiTheme="minorHAnsi" w:cstheme="minorHAnsi"/>
                <w:szCs w:val="18"/>
              </w:rPr>
            </w:pPr>
            <w:r w:rsidRPr="001A52CE">
              <w:rPr>
                <w:rFonts w:asciiTheme="minorHAnsi" w:hAnsiTheme="minorHAnsi" w:cstheme="minorHAnsi"/>
                <w:szCs w:val="18"/>
              </w:rPr>
              <w:t>Opieka położnej nad noworodkiem matki uzależnionej</w:t>
            </w:r>
          </w:p>
          <w:p w14:paraId="4628F15C" w14:textId="338F0FB2" w:rsidR="001A52CE" w:rsidRDefault="003A5A2E" w:rsidP="001A52CE">
            <w:pPr>
              <w:pStyle w:val="Akapitzlist"/>
              <w:numPr>
                <w:ilvl w:val="0"/>
                <w:numId w:val="6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Opieka położnej i postępowanie pielęgnacyjne</w:t>
            </w:r>
            <w:r w:rsidR="001A52CE">
              <w:rPr>
                <w:rFonts w:asciiTheme="minorHAnsi" w:hAnsiTheme="minorHAnsi" w:cstheme="minorHAnsi"/>
                <w:szCs w:val="18"/>
              </w:rPr>
              <w:t xml:space="preserve"> nad</w:t>
            </w:r>
            <w:r w:rsidRPr="00770331">
              <w:rPr>
                <w:rFonts w:asciiTheme="minorHAnsi" w:hAnsiTheme="minorHAnsi" w:cstheme="minorHAnsi"/>
                <w:szCs w:val="18"/>
              </w:rPr>
              <w:t xml:space="preserve"> noworodkiem z wybranymi wrodzonymi wadami rozwojowymi</w:t>
            </w:r>
            <w:r w:rsidR="001A52CE">
              <w:rPr>
                <w:rFonts w:asciiTheme="minorHAnsi" w:hAnsiTheme="minorHAnsi" w:cstheme="minorHAnsi"/>
                <w:szCs w:val="18"/>
              </w:rPr>
              <w:t>.</w:t>
            </w:r>
          </w:p>
          <w:p w14:paraId="35160A49" w14:textId="2B17ABDC" w:rsidR="001A52CE" w:rsidRDefault="003A5A2E" w:rsidP="001A52CE">
            <w:pPr>
              <w:pStyle w:val="Akapitzlist"/>
              <w:spacing w:after="80"/>
              <w:ind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Opieka położnej i postępowanie pielęgnacyjne nad noworodkiem z urazem okołoporodowym</w:t>
            </w:r>
          </w:p>
          <w:p w14:paraId="67C75128" w14:textId="6240100D" w:rsidR="003A5A2E" w:rsidRPr="001A52CE" w:rsidRDefault="003A5A2E" w:rsidP="001A52CE">
            <w:pPr>
              <w:pStyle w:val="Akapitzlist"/>
              <w:numPr>
                <w:ilvl w:val="0"/>
                <w:numId w:val="6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1A52CE">
              <w:rPr>
                <w:rFonts w:asciiTheme="minorHAnsi" w:hAnsiTheme="minorHAnsi" w:cstheme="minorHAnsi"/>
                <w:szCs w:val="18"/>
              </w:rPr>
              <w:t>Zagadnienia i problemy etyczne w opiece nad noworodkiem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4815361" w14:textId="765AC3C2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DW38, DW39, DW40, DW41</w:t>
            </w:r>
          </w:p>
        </w:tc>
      </w:tr>
      <w:tr w:rsidR="003A5A2E" w:rsidRPr="00C01834" w14:paraId="0F165D06" w14:textId="77777777" w:rsidTr="00336B32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14D8F9" w14:textId="77777777" w:rsidR="003A5A2E" w:rsidRPr="00770331" w:rsidRDefault="003A5A2E" w:rsidP="003A5A2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Ćwiczenia</w:t>
            </w:r>
          </w:p>
          <w:p w14:paraId="70FD5966" w14:textId="21D486BA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 semestr – NZG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1413EDF" w14:textId="77777777" w:rsidR="003A5A2E" w:rsidRPr="00770331" w:rsidRDefault="003A5A2E" w:rsidP="003A5A2E">
            <w:pPr>
              <w:pStyle w:val="Akapitzlist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 xml:space="preserve">Podstawowe czynności wykonywane u noworodka donoszonego (karmienie, czynności higieniczne, zasady stosowania pozycji </w:t>
            </w:r>
            <w:proofErr w:type="spellStart"/>
            <w:r w:rsidRPr="00770331">
              <w:rPr>
                <w:rFonts w:asciiTheme="minorHAnsi" w:hAnsiTheme="minorHAnsi" w:cstheme="minorHAnsi"/>
                <w:szCs w:val="18"/>
              </w:rPr>
              <w:t>ułożeniowych</w:t>
            </w:r>
            <w:proofErr w:type="spellEnd"/>
            <w:r w:rsidRPr="00770331">
              <w:rPr>
                <w:rFonts w:asciiTheme="minorHAnsi" w:hAnsiTheme="minorHAnsi" w:cstheme="minorHAnsi"/>
                <w:szCs w:val="18"/>
              </w:rPr>
              <w:t>)</w:t>
            </w:r>
          </w:p>
          <w:p w14:paraId="6F15DEC7" w14:textId="77777777" w:rsidR="003A5A2E" w:rsidRPr="00770331" w:rsidRDefault="003A5A2E" w:rsidP="003A5A2E">
            <w:pPr>
              <w:pStyle w:val="Akapitzlist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Kąpiel higieniczna i lecznicza</w:t>
            </w:r>
          </w:p>
          <w:p w14:paraId="35107C8B" w14:textId="77777777" w:rsidR="003A5A2E" w:rsidRPr="00770331" w:rsidRDefault="003A5A2E" w:rsidP="003A5A2E">
            <w:pPr>
              <w:pStyle w:val="Akapitzlist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Ocena stanu ogólnego noworodka po urodzeniu. Czynności wykonywane u noworodka bezpośrednio po urodzeniu. Dokumentacja opieki nad noworodkiem</w:t>
            </w:r>
          </w:p>
          <w:p w14:paraId="4F641AE5" w14:textId="43ED340D" w:rsidR="001F3E6D" w:rsidRDefault="003A5A2E" w:rsidP="001F3E6D">
            <w:pPr>
              <w:pStyle w:val="Akapitzlist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1F3E6D">
              <w:rPr>
                <w:rFonts w:asciiTheme="minorHAnsi" w:hAnsiTheme="minorHAnsi" w:cstheme="minorHAnsi"/>
                <w:szCs w:val="18"/>
              </w:rPr>
              <w:t>Test</w:t>
            </w:r>
            <w:r w:rsidRPr="00770331">
              <w:rPr>
                <w:rFonts w:asciiTheme="minorHAnsi" w:hAnsiTheme="minorHAnsi" w:cstheme="minorHAnsi"/>
                <w:szCs w:val="18"/>
              </w:rPr>
              <w:t>y przesiewowe wykonywane w okresie noworodkowym. Szczepienia ochronne</w:t>
            </w:r>
          </w:p>
          <w:p w14:paraId="425B8289" w14:textId="062922C6" w:rsidR="003A5A2E" w:rsidRPr="001F3E6D" w:rsidRDefault="003A5A2E" w:rsidP="001F3E6D">
            <w:pPr>
              <w:pStyle w:val="Akapitzlist"/>
              <w:numPr>
                <w:ilvl w:val="0"/>
                <w:numId w:val="7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1F3E6D">
              <w:rPr>
                <w:rFonts w:asciiTheme="minorHAnsi" w:hAnsiTheme="minorHAnsi" w:cstheme="minorHAnsi"/>
                <w:szCs w:val="18"/>
              </w:rPr>
              <w:t>Technika wykonywania wybranych zabiegów u noworodka (pobieranie moczu i wymazów do badań diagnostycznych, oksymetria pulsacyjna</w:t>
            </w:r>
            <w:r w:rsidR="006B2BCB">
              <w:rPr>
                <w:rFonts w:asciiTheme="minorHAnsi" w:hAnsiTheme="minorHAnsi" w:cstheme="minorHAnsi"/>
                <w:szCs w:val="18"/>
              </w:rPr>
              <w:t>, odśluzowanie wydzieliny</w:t>
            </w:r>
            <w:r w:rsidRPr="001F3E6D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BAB8B93" w14:textId="22AF22EC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DU36, DU37, DU38</w:t>
            </w:r>
          </w:p>
        </w:tc>
      </w:tr>
      <w:tr w:rsidR="003A5A2E" w:rsidRPr="00C01834" w14:paraId="6FD728CC" w14:textId="77777777" w:rsidTr="00336B32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DB8583" w14:textId="77777777" w:rsidR="003A5A2E" w:rsidRPr="00770331" w:rsidRDefault="003A5A2E" w:rsidP="003A5A2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Ćwiczenia</w:t>
            </w:r>
          </w:p>
          <w:p w14:paraId="4C0DA673" w14:textId="079DBAE6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III semestr – NZG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917C7E5" w14:textId="77777777" w:rsidR="003A5A2E" w:rsidRPr="00770331" w:rsidRDefault="003A5A2E" w:rsidP="001F3E6D">
            <w:pPr>
              <w:pStyle w:val="Akapitzlist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Postępowanie położnej z noworodkiem urodzonym przedwcześnie bezpośrednio po urodzeniu</w:t>
            </w:r>
          </w:p>
          <w:p w14:paraId="305C7AD4" w14:textId="77777777" w:rsidR="003A5A2E" w:rsidRPr="00770331" w:rsidRDefault="003A5A2E" w:rsidP="001F3E6D">
            <w:pPr>
              <w:pStyle w:val="Akapitzlist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Postępowanie i czynności pielęgnacyjne wykonywane u wcześniaka, kangurowanie. Obsługa inkubatora</w:t>
            </w:r>
          </w:p>
          <w:p w14:paraId="66E0DA4D" w14:textId="6BF13CCA" w:rsidR="003A5A2E" w:rsidRDefault="003A5A2E" w:rsidP="001F3E6D">
            <w:pPr>
              <w:pStyle w:val="Akapitzlist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 xml:space="preserve">Karmienie </w:t>
            </w:r>
            <w:r w:rsidR="001F3E6D">
              <w:rPr>
                <w:rFonts w:asciiTheme="minorHAnsi" w:hAnsiTheme="minorHAnsi" w:cstheme="minorHAnsi"/>
                <w:szCs w:val="18"/>
              </w:rPr>
              <w:t xml:space="preserve">noworodka </w:t>
            </w:r>
            <w:r w:rsidRPr="00770331">
              <w:rPr>
                <w:rFonts w:asciiTheme="minorHAnsi" w:hAnsiTheme="minorHAnsi" w:cstheme="minorHAnsi"/>
                <w:szCs w:val="18"/>
              </w:rPr>
              <w:t>za pomocą sondy żołądkowej. Postępowanie z pokarmem dla noworodka. Bank mleka kobiecego</w:t>
            </w:r>
          </w:p>
          <w:p w14:paraId="3A40A9D7" w14:textId="77777777" w:rsidR="006B2BCB" w:rsidRDefault="001F3E6D" w:rsidP="006B2B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right="-1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6C47C7">
              <w:rPr>
                <w:rFonts w:asciiTheme="minorHAnsi" w:hAnsiTheme="minorHAnsi" w:cstheme="minorHAnsi"/>
                <w:szCs w:val="18"/>
              </w:rPr>
              <w:lastRenderedPageBreak/>
              <w:t>Kaniulacja</w:t>
            </w:r>
            <w:proofErr w:type="spellEnd"/>
            <w:r w:rsidRPr="006C47C7">
              <w:rPr>
                <w:rFonts w:asciiTheme="minorHAnsi" w:hAnsiTheme="minorHAnsi" w:cstheme="minorHAnsi"/>
                <w:szCs w:val="18"/>
              </w:rPr>
              <w:t xml:space="preserve"> żył obwodowych i centralnych u </w:t>
            </w:r>
            <w:r w:rsidR="006B2BCB">
              <w:rPr>
                <w:rFonts w:asciiTheme="minorHAnsi" w:hAnsiTheme="minorHAnsi" w:cstheme="minorHAnsi"/>
                <w:szCs w:val="18"/>
              </w:rPr>
              <w:t>noworodków</w:t>
            </w:r>
            <w:r w:rsidRPr="006C47C7">
              <w:rPr>
                <w:rFonts w:asciiTheme="minorHAnsi" w:hAnsiTheme="minorHAnsi" w:cstheme="minorHAnsi"/>
                <w:szCs w:val="18"/>
              </w:rPr>
              <w:t>. Podawanie leków drogą dożylną przy użyciu pompy infuzyjnej</w:t>
            </w:r>
            <w:r>
              <w:rPr>
                <w:rFonts w:asciiTheme="minorHAnsi" w:hAnsiTheme="minorHAnsi" w:cstheme="minorHAnsi"/>
                <w:szCs w:val="18"/>
              </w:rPr>
              <w:t xml:space="preserve">. </w:t>
            </w:r>
            <w:r w:rsidRPr="001F3E6D">
              <w:rPr>
                <w:rFonts w:asciiTheme="minorHAnsi" w:hAnsiTheme="minorHAnsi" w:cstheme="minorHAnsi"/>
                <w:szCs w:val="18"/>
              </w:rPr>
              <w:t>Obliczanie dawek leków</w:t>
            </w:r>
          </w:p>
          <w:p w14:paraId="20B604C6" w14:textId="08AEF02D" w:rsidR="001F3E6D" w:rsidRPr="006B2BCB" w:rsidRDefault="001F3E6D" w:rsidP="006B2B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right="-1"/>
              <w:rPr>
                <w:rFonts w:asciiTheme="minorHAnsi" w:hAnsiTheme="minorHAnsi" w:cstheme="minorHAnsi"/>
                <w:szCs w:val="18"/>
              </w:rPr>
            </w:pPr>
            <w:r w:rsidRPr="006B2BCB">
              <w:rPr>
                <w:rFonts w:asciiTheme="minorHAnsi" w:hAnsiTheme="minorHAnsi" w:cstheme="minorHAnsi"/>
                <w:szCs w:val="18"/>
              </w:rPr>
              <w:t>Resuscytacja noworodka – udział położnej</w:t>
            </w:r>
          </w:p>
          <w:p w14:paraId="5B239A28" w14:textId="0BCB3DB0" w:rsidR="003A5A2E" w:rsidRDefault="003A5A2E" w:rsidP="001F3E6D">
            <w:pPr>
              <w:pStyle w:val="Akapitzlist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Technika wykonywania wybranych zabiegów u noworodka</w:t>
            </w:r>
            <w:r w:rsidR="006B2BCB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Pr="00770331">
              <w:rPr>
                <w:rFonts w:asciiTheme="minorHAnsi" w:hAnsiTheme="minorHAnsi" w:cstheme="minorHAnsi"/>
                <w:szCs w:val="18"/>
              </w:rPr>
              <w:t>nakłucie lędźwiowe, fototerapia</w:t>
            </w:r>
            <w:r w:rsidR="001F3E6D">
              <w:rPr>
                <w:rFonts w:asciiTheme="minorHAnsi" w:hAnsiTheme="minorHAnsi" w:cstheme="minorHAnsi"/>
                <w:szCs w:val="18"/>
              </w:rPr>
              <w:t>)</w:t>
            </w:r>
          </w:p>
          <w:p w14:paraId="42B7596D" w14:textId="2F913218" w:rsidR="003A5A2E" w:rsidRPr="001F3E6D" w:rsidRDefault="003A5A2E" w:rsidP="001F3E6D">
            <w:pPr>
              <w:pStyle w:val="Akapitzlist"/>
              <w:numPr>
                <w:ilvl w:val="0"/>
                <w:numId w:val="8"/>
              </w:num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1F3E6D">
              <w:rPr>
                <w:rFonts w:asciiTheme="minorHAnsi" w:hAnsiTheme="minorHAnsi" w:cstheme="minorHAnsi"/>
                <w:szCs w:val="18"/>
              </w:rPr>
              <w:t>Proces pielęgnowania – dokumentowanie procesu opieki nad noworodkiem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5802413" w14:textId="7505EDC2" w:rsidR="001F3E6D" w:rsidRPr="006C47C7" w:rsidRDefault="003A5A2E" w:rsidP="001F3E6D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lastRenderedPageBreak/>
              <w:t>DU36, DU37, DU38</w:t>
            </w:r>
          </w:p>
          <w:p w14:paraId="0EEE87A9" w14:textId="77777777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A5A2E" w:rsidRPr="00C01834" w14:paraId="4AF38851" w14:textId="77777777" w:rsidTr="00336B32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826D8E7" w14:textId="77777777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Zajęcia praktyczne</w:t>
            </w:r>
          </w:p>
          <w:p w14:paraId="76BC0DD1" w14:textId="655BECC2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IV semestr – NZG, NZYN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6AFD91" w14:textId="1296BC53" w:rsidR="003A5A2E" w:rsidRPr="003A5A2E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Sprawowanie opieki pielęgnacyjnej nad noworodkiem przebywającym w oddziale patologii oraz w oddziale intensywnej terapii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8E7A38" w14:textId="3BC37A91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DU36, DU37, DU38, K1, K2, K3, K4, K5, K6, K7</w:t>
            </w:r>
          </w:p>
        </w:tc>
      </w:tr>
      <w:tr w:rsidR="003A5A2E" w:rsidRPr="00C01834" w14:paraId="7E7B9555" w14:textId="77777777" w:rsidTr="00336B32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9854" w14:textId="5541F247" w:rsidR="003A5A2E" w:rsidRPr="00770331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Praktyki zawodowe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BBB8357" w14:textId="5DF87352" w:rsidR="003A5A2E" w:rsidRPr="003A5A2E" w:rsidRDefault="003A5A2E" w:rsidP="003A5A2E">
            <w:pPr>
              <w:spacing w:after="8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>Sprawowanie opieki pielęgnacyjnej nad noworodkiem przebywającym w oddziale patologii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AA7C9E" w14:textId="1F6CEF5A" w:rsidR="003A5A2E" w:rsidRPr="00770331" w:rsidRDefault="003A5A2E" w:rsidP="003A5A2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70331">
              <w:rPr>
                <w:rFonts w:asciiTheme="minorHAnsi" w:hAnsiTheme="minorHAnsi" w:cstheme="minorHAnsi"/>
                <w:szCs w:val="18"/>
              </w:rPr>
              <w:t xml:space="preserve">DU36, DU37, DU38, K1, K2, K3, K4, K5, K6, K7 </w:t>
            </w:r>
          </w:p>
        </w:tc>
      </w:tr>
      <w:bookmarkEnd w:id="1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2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17DF2A" w14:textId="61DB2E6C" w:rsidR="003A5A2E" w:rsidRDefault="006B2BCB" w:rsidP="003A5A2E">
            <w:pPr>
              <w:numPr>
                <w:ilvl w:val="0"/>
                <w:numId w:val="9"/>
              </w:numPr>
              <w:spacing w:after="80"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6B2BCB">
              <w:rPr>
                <w:rFonts w:asciiTheme="minorHAnsi" w:hAnsiTheme="minorHAnsi" w:cstheme="minorHAnsi"/>
                <w:szCs w:val="18"/>
              </w:rPr>
              <w:t>Stanojević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 xml:space="preserve"> M,</w:t>
            </w:r>
            <w:r w:rsidRPr="006B2BC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45751">
              <w:rPr>
                <w:rFonts w:asciiTheme="minorHAnsi" w:hAnsiTheme="minorHAnsi" w:cstheme="minorHAnsi"/>
                <w:szCs w:val="18"/>
              </w:rPr>
              <w:t>Kociszewsk</w:t>
            </w:r>
            <w:r w:rsidR="00601E24">
              <w:rPr>
                <w:rFonts w:asciiTheme="minorHAnsi" w:hAnsiTheme="minorHAnsi" w:cstheme="minorHAnsi"/>
                <w:szCs w:val="18"/>
              </w:rPr>
              <w:t>a</w:t>
            </w:r>
            <w:r>
              <w:rPr>
                <w:rFonts w:asciiTheme="minorHAnsi" w:hAnsiTheme="minorHAnsi" w:cstheme="minorHAnsi"/>
                <w:szCs w:val="18"/>
              </w:rPr>
              <w:t>-</w:t>
            </w:r>
            <w:r w:rsidRPr="00E45751">
              <w:rPr>
                <w:rFonts w:asciiTheme="minorHAnsi" w:hAnsiTheme="minorHAnsi" w:cstheme="minorHAnsi"/>
                <w:szCs w:val="18"/>
              </w:rPr>
              <w:t>Najman</w:t>
            </w:r>
            <w:r>
              <w:rPr>
                <w:rFonts w:asciiTheme="minorHAnsi" w:hAnsiTheme="minorHAnsi" w:cstheme="minorHAnsi"/>
                <w:szCs w:val="18"/>
              </w:rPr>
              <w:t xml:space="preserve"> B.</w:t>
            </w:r>
            <w:r w:rsidRPr="00E45751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3A5A2E" w:rsidRPr="00E45751">
              <w:rPr>
                <w:rFonts w:asciiTheme="minorHAnsi" w:hAnsiTheme="minorHAnsi" w:cstheme="minorHAnsi"/>
                <w:szCs w:val="18"/>
              </w:rPr>
              <w:t>Pierwsze badanie noworodka. Propedeutyka neonatologii. Podręcznik dla studentów kierunków medycznych. WUM</w:t>
            </w:r>
            <w:r>
              <w:rPr>
                <w:rFonts w:asciiTheme="minorHAnsi" w:hAnsiTheme="minorHAnsi" w:cstheme="minorHAnsi"/>
                <w:szCs w:val="18"/>
              </w:rPr>
              <w:t xml:space="preserve">, </w:t>
            </w:r>
            <w:r w:rsidR="003A5A2E" w:rsidRPr="00E45751">
              <w:rPr>
                <w:rFonts w:asciiTheme="minorHAnsi" w:hAnsiTheme="minorHAnsi" w:cstheme="minorHAnsi"/>
                <w:szCs w:val="18"/>
              </w:rPr>
              <w:t>Wydawnictwo Harde 2023.</w:t>
            </w:r>
          </w:p>
          <w:p w14:paraId="37D90BC6" w14:textId="77777777" w:rsidR="003A5A2E" w:rsidRPr="004231D7" w:rsidRDefault="003A5A2E" w:rsidP="003A5A2E">
            <w:pPr>
              <w:numPr>
                <w:ilvl w:val="0"/>
                <w:numId w:val="9"/>
              </w:numPr>
              <w:spacing w:after="80" w:line="276" w:lineRule="auto"/>
              <w:rPr>
                <w:rFonts w:asciiTheme="minorHAnsi" w:hAnsiTheme="minorHAnsi" w:cstheme="minorHAnsi"/>
                <w:szCs w:val="18"/>
              </w:rPr>
            </w:pPr>
            <w:r w:rsidRPr="004231D7">
              <w:rPr>
                <w:rFonts w:asciiTheme="minorHAnsi" w:hAnsiTheme="minorHAnsi" w:cstheme="minorHAnsi"/>
                <w:szCs w:val="18"/>
              </w:rPr>
              <w:t>Kociszewska-Najman B. (red). Podstawy neonatologii dla studentów. WUM, Warszawa 2017</w:t>
            </w:r>
          </w:p>
          <w:p w14:paraId="6E9B3A98" w14:textId="77777777" w:rsidR="00014630" w:rsidRDefault="003A5A2E" w:rsidP="003A5A2E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80" w:line="276" w:lineRule="auto"/>
              <w:contextualSpacing w:val="0"/>
              <w:textAlignment w:val="baseline"/>
              <w:rPr>
                <w:rFonts w:asciiTheme="minorHAnsi" w:hAnsiTheme="minorHAnsi" w:cstheme="minorHAnsi"/>
                <w:szCs w:val="18"/>
              </w:rPr>
            </w:pPr>
            <w:r w:rsidRPr="003A5A2E">
              <w:rPr>
                <w:rFonts w:asciiTheme="minorHAnsi" w:hAnsiTheme="minorHAnsi" w:cstheme="minorHAnsi"/>
                <w:szCs w:val="18"/>
              </w:rPr>
              <w:t xml:space="preserve">Świetliński J (red). Neonatologia. Tom I </w:t>
            </w:r>
            <w:proofErr w:type="spellStart"/>
            <w:r w:rsidRPr="003A5A2E">
              <w:rPr>
                <w:rFonts w:asciiTheme="minorHAnsi" w:hAnsiTheme="minorHAnsi" w:cstheme="minorHAnsi"/>
                <w:szCs w:val="18"/>
              </w:rPr>
              <w:t>i</w:t>
            </w:r>
            <w:proofErr w:type="spellEnd"/>
            <w:r w:rsidRPr="003A5A2E">
              <w:rPr>
                <w:rFonts w:asciiTheme="minorHAnsi" w:hAnsiTheme="minorHAnsi" w:cstheme="minorHAnsi"/>
                <w:szCs w:val="18"/>
              </w:rPr>
              <w:t xml:space="preserve"> II. Wyd. Lek. PZWL Warszawa 2021</w:t>
            </w:r>
          </w:p>
          <w:p w14:paraId="10528821" w14:textId="41A7EA7A" w:rsidR="00601E24" w:rsidRPr="00601E24" w:rsidRDefault="00601E24" w:rsidP="00601E24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80" w:line="276" w:lineRule="auto"/>
              <w:contextualSpacing w:val="0"/>
              <w:textAlignment w:val="baseline"/>
              <w:rPr>
                <w:rFonts w:asciiTheme="minorHAnsi" w:hAnsiTheme="minorHAnsi" w:cstheme="minorHAnsi"/>
                <w:szCs w:val="18"/>
              </w:rPr>
            </w:pPr>
            <w:r w:rsidRPr="004231D7">
              <w:rPr>
                <w:rFonts w:asciiTheme="minorHAnsi" w:hAnsiTheme="minorHAnsi" w:cstheme="minorHAnsi"/>
                <w:szCs w:val="18"/>
              </w:rPr>
              <w:t>Salamończyk M, Łozińska-Czerniak A, Dmoch-</w:t>
            </w:r>
            <w:proofErr w:type="spellStart"/>
            <w:r w:rsidRPr="004231D7">
              <w:rPr>
                <w:rFonts w:asciiTheme="minorHAnsi" w:hAnsiTheme="minorHAnsi" w:cstheme="minorHAnsi"/>
                <w:szCs w:val="18"/>
              </w:rPr>
              <w:t>Gajzlerska</w:t>
            </w:r>
            <w:proofErr w:type="spellEnd"/>
            <w:r w:rsidRPr="004231D7">
              <w:rPr>
                <w:rFonts w:asciiTheme="minorHAnsi" w:hAnsiTheme="minorHAnsi" w:cstheme="minorHAnsi"/>
                <w:szCs w:val="18"/>
              </w:rPr>
              <w:t xml:space="preserve"> E (red). Neonatologia. Praktyczne umiejętności w opiece nad noworodkiem. Wyd. Lek. PZWL Warszawa 2014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036D971" w14:textId="7869A243" w:rsidR="006B2BCB" w:rsidRPr="006B2BCB" w:rsidRDefault="003A5A2E" w:rsidP="006B2BCB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8379B">
              <w:rPr>
                <w:rFonts w:asciiTheme="minorHAnsi" w:hAnsiTheme="minorHAnsi" w:cstheme="minorHAnsi"/>
                <w:sz w:val="18"/>
                <w:szCs w:val="18"/>
              </w:rPr>
              <w:t>Standardy opieki nad noworodkiem w Polsce</w:t>
            </w:r>
            <w:r w:rsidR="006B2BCB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28379B">
              <w:rPr>
                <w:rFonts w:asciiTheme="minorHAnsi" w:hAnsiTheme="minorHAnsi" w:cstheme="minorHAnsi"/>
                <w:sz w:val="18"/>
                <w:szCs w:val="18"/>
              </w:rPr>
              <w:t xml:space="preserve"> zalecenia Polskiego Towarzystwa Neonatologicznego, wydanie V, 202</w:t>
            </w:r>
            <w:r w:rsidR="006B2B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7BFFACE" w14:textId="11486EE5" w:rsidR="00014630" w:rsidRPr="003A5A2E" w:rsidRDefault="003A5A2E" w:rsidP="003A5A2E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5A2E">
              <w:rPr>
                <w:rFonts w:asciiTheme="minorHAnsi" w:hAnsiTheme="minorHAnsi" w:cstheme="minorHAnsi"/>
                <w:sz w:val="18"/>
                <w:szCs w:val="18"/>
              </w:rPr>
              <w:t>Szczapa J (red). Neonatologia. Wyd. Lek. PZWL Warszawa 2022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3A5A2E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2C47DBCC" w:rsidR="003A5A2E" w:rsidRPr="00AD2F54" w:rsidRDefault="003A5A2E" w:rsidP="003A5A2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DW37, DW38, DW39, DW40, DW41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5BC7FEC5" w:rsidR="003A5A2E" w:rsidRPr="00AD2F54" w:rsidRDefault="003A5A2E" w:rsidP="003A5A2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D829A1">
              <w:rPr>
                <w:szCs w:val="18"/>
              </w:rPr>
              <w:t>Egzamin testowy – elektroniczny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5E60CAD" w:rsidR="003A5A2E" w:rsidRPr="00AD2F54" w:rsidRDefault="003A5A2E" w:rsidP="003A5A2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D829A1">
              <w:rPr>
                <w:szCs w:val="18"/>
              </w:rPr>
              <w:t>Uzyskanie 60% prawidłowych odpowiedzi</w:t>
            </w:r>
          </w:p>
        </w:tc>
      </w:tr>
      <w:tr w:rsidR="003A5A2E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2285A75B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DU36, DU37, DU38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7C721516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829A1">
              <w:rPr>
                <w:szCs w:val="18"/>
              </w:rPr>
              <w:t>Zaliczenie umiejętności praktycznych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45812AC8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829A1">
              <w:rPr>
                <w:szCs w:val="18"/>
              </w:rPr>
              <w:t>Prawidłowe wykonanie czynności</w:t>
            </w:r>
          </w:p>
        </w:tc>
      </w:tr>
      <w:tr w:rsidR="003A5A2E" w:rsidRPr="00C01834" w14:paraId="4BB0C963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324175C" w14:textId="3F9FF4B0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DU36, DU37, DU38, K1-7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AA0FF02" w14:textId="767ADBFA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829A1">
              <w:rPr>
                <w:szCs w:val="18"/>
              </w:rPr>
              <w:t>Obserwacja w działaniu, autoewaluacja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63E0B9" w14:textId="0753091C" w:rsidR="003A5A2E" w:rsidRPr="00C01834" w:rsidRDefault="003A5A2E" w:rsidP="003A5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829A1">
              <w:rPr>
                <w:szCs w:val="18"/>
              </w:rPr>
              <w:t>Prawidłowe wykonanie zadania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C456084" w14:textId="77777777" w:rsidR="003A5A2E" w:rsidRPr="005C1407" w:rsidRDefault="003A5A2E" w:rsidP="003A5A2E">
            <w:pPr>
              <w:jc w:val="both"/>
              <w:rPr>
                <w:b/>
                <w:iCs/>
                <w:color w:val="auto"/>
                <w:szCs w:val="18"/>
              </w:rPr>
            </w:pPr>
            <w:r w:rsidRPr="005C1407">
              <w:rPr>
                <w:b/>
                <w:iCs/>
                <w:color w:val="auto"/>
                <w:szCs w:val="18"/>
              </w:rPr>
              <w:t>Klinika Neonatologii i Chorób Rzadkich</w:t>
            </w:r>
          </w:p>
          <w:p w14:paraId="2C945F07" w14:textId="0F7CC9CD" w:rsidR="003A5A2E" w:rsidRDefault="003A5A2E" w:rsidP="003A5A2E">
            <w:pPr>
              <w:jc w:val="both"/>
              <w:rPr>
                <w:iCs/>
                <w:color w:val="auto"/>
                <w:szCs w:val="18"/>
              </w:rPr>
            </w:pPr>
            <w:r w:rsidRPr="005C1407">
              <w:rPr>
                <w:iCs/>
                <w:color w:val="auto"/>
                <w:szCs w:val="18"/>
              </w:rPr>
              <w:t>Szczegółowe informacje o przygotowaniu do zajęć praktycznych umieszczane będą na stronie Kliniki Neonatologii i Chorób Rzadkich (e-mail: </w:t>
            </w:r>
            <w:hyperlink r:id="rId9" w:history="1">
              <w:r w:rsidRPr="005C1407">
                <w:rPr>
                  <w:iCs/>
                  <w:color w:val="auto"/>
                  <w:szCs w:val="18"/>
                </w:rPr>
                <w:t>neonatologia@wum.edu.pl</w:t>
              </w:r>
            </w:hyperlink>
            <w:r w:rsidRPr="005C1407">
              <w:rPr>
                <w:iCs/>
                <w:color w:val="auto"/>
                <w:szCs w:val="18"/>
              </w:rPr>
              <w:t>, tel.: +4822/3179343)</w:t>
            </w:r>
            <w:r w:rsidR="00B57ED6">
              <w:rPr>
                <w:iCs/>
                <w:color w:val="auto"/>
                <w:szCs w:val="18"/>
              </w:rPr>
              <w:t>.</w:t>
            </w:r>
          </w:p>
          <w:p w14:paraId="41567B4A" w14:textId="6A58B793" w:rsidR="00B57ED6" w:rsidRPr="005C1407" w:rsidRDefault="00B57ED6" w:rsidP="00B57ED6">
            <w:pPr>
              <w:spacing w:after="0" w:line="259" w:lineRule="auto"/>
              <w:ind w:left="0" w:right="235" w:firstLine="0"/>
              <w:jc w:val="both"/>
              <w:rPr>
                <w:iCs/>
                <w:color w:val="auto"/>
                <w:szCs w:val="18"/>
              </w:rPr>
            </w:pPr>
            <w:r w:rsidRPr="005C1407">
              <w:rPr>
                <w:iCs/>
                <w:color w:val="auto"/>
                <w:szCs w:val="18"/>
              </w:rPr>
              <w:lastRenderedPageBreak/>
              <w:t xml:space="preserve">W Klinice Neonatologii i Chorób Rzadkich prowadzone jest Studenckie Koło Naukowe </w:t>
            </w:r>
            <w:proofErr w:type="spellStart"/>
            <w:r w:rsidRPr="005C1407">
              <w:rPr>
                <w:iCs/>
                <w:color w:val="auto"/>
                <w:szCs w:val="18"/>
              </w:rPr>
              <w:t>ProNeo</w:t>
            </w:r>
            <w:proofErr w:type="spellEnd"/>
            <w:r w:rsidRPr="005C1407">
              <w:rPr>
                <w:iCs/>
                <w:color w:val="auto"/>
                <w:szCs w:val="18"/>
              </w:rPr>
              <w:t xml:space="preserve">. </w:t>
            </w:r>
          </w:p>
          <w:p w14:paraId="530E566D" w14:textId="3DD5A5BA" w:rsidR="003A5A2E" w:rsidRPr="005C1407" w:rsidRDefault="00B57ED6" w:rsidP="003A5A2E">
            <w:pPr>
              <w:spacing w:after="0" w:line="259" w:lineRule="auto"/>
              <w:ind w:left="0" w:right="235" w:firstLine="0"/>
              <w:jc w:val="both"/>
              <w:rPr>
                <w:iCs/>
                <w:color w:val="auto"/>
                <w:szCs w:val="18"/>
              </w:rPr>
            </w:pPr>
            <w:r>
              <w:rPr>
                <w:iCs/>
                <w:color w:val="auto"/>
                <w:szCs w:val="18"/>
              </w:rPr>
              <w:t xml:space="preserve">Podczas odbywania zajęć praktycznych oraz praktyk zawodowych </w:t>
            </w:r>
            <w:r w:rsidR="003A5A2E" w:rsidRPr="005C1407">
              <w:rPr>
                <w:iCs/>
                <w:color w:val="auto"/>
                <w:szCs w:val="18"/>
              </w:rPr>
              <w:t>obowiązuje ubranie medyczne, obuwie na zmianę oraz zakaz noszenia biżuterii, tipsów i pomalowanych paznokci.</w:t>
            </w:r>
          </w:p>
          <w:p w14:paraId="677E6E8D" w14:textId="22430EEF" w:rsidR="00014630" w:rsidRPr="00B57ED6" w:rsidRDefault="003A5A2E" w:rsidP="00B57ED6">
            <w:pPr>
              <w:spacing w:after="0" w:line="259" w:lineRule="auto"/>
              <w:ind w:left="0" w:right="235" w:firstLine="0"/>
              <w:jc w:val="both"/>
              <w:rPr>
                <w:iCs/>
                <w:color w:val="auto"/>
                <w:szCs w:val="18"/>
              </w:rPr>
            </w:pPr>
            <w:r w:rsidRPr="005C1407">
              <w:rPr>
                <w:iCs/>
                <w:color w:val="auto"/>
                <w:szCs w:val="18"/>
              </w:rPr>
              <w:t xml:space="preserve">Studentów obowiązuje tajemnica dotycząca pacjentów oraz dokumentacji medycznej. Nie wolno wykonywać zdjęć </w:t>
            </w:r>
            <w:r w:rsidRPr="005C1407">
              <w:rPr>
                <w:iCs/>
                <w:color w:val="auto"/>
                <w:szCs w:val="18"/>
              </w:rPr>
              <w:br/>
              <w:t>i nagrywać filmów przedstawiających pacjenta, wykonywane procedury medyczne oraz dokumentację medyczną.</w:t>
            </w: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8363" w14:textId="77777777" w:rsidR="00915A11" w:rsidRDefault="00915A11">
      <w:pPr>
        <w:spacing w:after="0" w:line="240" w:lineRule="auto"/>
      </w:pPr>
      <w:r>
        <w:separator/>
      </w:r>
    </w:p>
  </w:endnote>
  <w:endnote w:type="continuationSeparator" w:id="0">
    <w:p w14:paraId="4D063EA3" w14:textId="77777777" w:rsidR="00915A11" w:rsidRDefault="0091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w16du="http://schemas.microsoft.com/office/word/2023/wordml/word16du" xmlns:w16="http://schemas.microsoft.com/office/word/2018/wordml" xmlns:w16cex="http://schemas.microsoft.com/office/word/2018/wordml/cex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w16du="http://schemas.microsoft.com/office/word/2023/wordml/word16du" xmlns:w16="http://schemas.microsoft.com/office/word/2018/wordml" xmlns:w16cex="http://schemas.microsoft.com/office/word/2018/wordml/cex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w16du="http://schemas.microsoft.com/office/word/2023/wordml/word16du" xmlns:w16="http://schemas.microsoft.com/office/word/2018/wordml" xmlns:w16cex="http://schemas.microsoft.com/office/word/2018/wordml/cex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F6DE" w14:textId="77777777" w:rsidR="00915A11" w:rsidRDefault="00915A11">
      <w:pPr>
        <w:spacing w:after="0" w:line="240" w:lineRule="auto"/>
      </w:pPr>
      <w:r>
        <w:separator/>
      </w:r>
    </w:p>
  </w:footnote>
  <w:footnote w:type="continuationSeparator" w:id="0">
    <w:p w14:paraId="4840610B" w14:textId="77777777" w:rsidR="00915A11" w:rsidRDefault="0091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7485" w14:textId="77777777" w:rsidR="00455F69" w:rsidRDefault="0045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3" w:name="_Hlk151379110"/>
    <w:bookmarkStart w:id="4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3"/>
    <w:bookmarkEnd w:id="4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5A508E9F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87F3" w14:textId="77777777" w:rsidR="00455F69" w:rsidRDefault="0045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529B"/>
    <w:multiLevelType w:val="hybridMultilevel"/>
    <w:tmpl w:val="C4C6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6016"/>
    <w:multiLevelType w:val="hybridMultilevel"/>
    <w:tmpl w:val="8FC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0F0"/>
    <w:multiLevelType w:val="hybridMultilevel"/>
    <w:tmpl w:val="BFC0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7FCD"/>
    <w:multiLevelType w:val="hybridMultilevel"/>
    <w:tmpl w:val="0FAC9B00"/>
    <w:lvl w:ilvl="0" w:tplc="F80A27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3057"/>
    <w:multiLevelType w:val="hybridMultilevel"/>
    <w:tmpl w:val="2E0CE062"/>
    <w:lvl w:ilvl="0" w:tplc="CBF636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D9A"/>
    <w:multiLevelType w:val="hybridMultilevel"/>
    <w:tmpl w:val="0C00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678"/>
    <w:multiLevelType w:val="hybridMultilevel"/>
    <w:tmpl w:val="41C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B7F92"/>
    <w:multiLevelType w:val="hybridMultilevel"/>
    <w:tmpl w:val="983833A2"/>
    <w:lvl w:ilvl="0" w:tplc="42BEFB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E7357"/>
    <w:rsid w:val="00133592"/>
    <w:rsid w:val="00141A71"/>
    <w:rsid w:val="00160769"/>
    <w:rsid w:val="00181CEC"/>
    <w:rsid w:val="00192772"/>
    <w:rsid w:val="001A52CE"/>
    <w:rsid w:val="001B4491"/>
    <w:rsid w:val="001C470B"/>
    <w:rsid w:val="001C78B8"/>
    <w:rsid w:val="001E63CB"/>
    <w:rsid w:val="001F028B"/>
    <w:rsid w:val="001F3E6D"/>
    <w:rsid w:val="002066C4"/>
    <w:rsid w:val="002453B1"/>
    <w:rsid w:val="002F3B26"/>
    <w:rsid w:val="0033275B"/>
    <w:rsid w:val="0035040A"/>
    <w:rsid w:val="00382A13"/>
    <w:rsid w:val="003A2874"/>
    <w:rsid w:val="003A5A2E"/>
    <w:rsid w:val="003C7ACF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601E24"/>
    <w:rsid w:val="00621B02"/>
    <w:rsid w:val="00631107"/>
    <w:rsid w:val="0064087A"/>
    <w:rsid w:val="00644D9F"/>
    <w:rsid w:val="006474A0"/>
    <w:rsid w:val="006848B5"/>
    <w:rsid w:val="006A442B"/>
    <w:rsid w:val="006B012B"/>
    <w:rsid w:val="006B2BCB"/>
    <w:rsid w:val="006B6B0B"/>
    <w:rsid w:val="006C524C"/>
    <w:rsid w:val="006D018B"/>
    <w:rsid w:val="006F1A6D"/>
    <w:rsid w:val="00724BB4"/>
    <w:rsid w:val="00724F33"/>
    <w:rsid w:val="00732CF5"/>
    <w:rsid w:val="00792FD5"/>
    <w:rsid w:val="007F0727"/>
    <w:rsid w:val="00861D21"/>
    <w:rsid w:val="008A2F0E"/>
    <w:rsid w:val="008A3825"/>
    <w:rsid w:val="008B2234"/>
    <w:rsid w:val="008D2A3B"/>
    <w:rsid w:val="008E592D"/>
    <w:rsid w:val="00900EC6"/>
    <w:rsid w:val="00901188"/>
    <w:rsid w:val="00915A11"/>
    <w:rsid w:val="009B62DF"/>
    <w:rsid w:val="009E635F"/>
    <w:rsid w:val="009F6016"/>
    <w:rsid w:val="00A3096F"/>
    <w:rsid w:val="00A42ACC"/>
    <w:rsid w:val="00A63CE6"/>
    <w:rsid w:val="00A97D1F"/>
    <w:rsid w:val="00AD2F54"/>
    <w:rsid w:val="00B5341A"/>
    <w:rsid w:val="00B5568B"/>
    <w:rsid w:val="00B57ED6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539B0"/>
    <w:rsid w:val="00C92ECE"/>
    <w:rsid w:val="00CA3ACF"/>
    <w:rsid w:val="00D147A3"/>
    <w:rsid w:val="00D15889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B50B6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C7ACF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  <w:style w:type="paragraph" w:customStyle="1" w:styleId="Standard">
    <w:name w:val="Standard"/>
    <w:rsid w:val="003A5A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BCB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onatologia@wum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EDEB-7CA1-48CC-83F2-BC903F63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Schreiber-Zamora</cp:lastModifiedBy>
  <cp:revision>2</cp:revision>
  <cp:lastPrinted>2020-02-05T09:19:00Z</cp:lastPrinted>
  <dcterms:created xsi:type="dcterms:W3CDTF">2024-07-29T11:27:00Z</dcterms:created>
  <dcterms:modified xsi:type="dcterms:W3CDTF">2024-07-29T11:27:00Z</dcterms:modified>
</cp:coreProperties>
</file>